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1A" w:rsidRPr="00792834" w:rsidRDefault="00957A1A" w:rsidP="00957A1A">
      <w:pPr>
        <w:pStyle w:val="NoSpacing"/>
        <w:rPr>
          <w:rFonts w:ascii="Calibri" w:hAnsi="Calibri"/>
          <w:b/>
        </w:rPr>
      </w:pPr>
    </w:p>
    <w:p w:rsidR="00957A1A" w:rsidRPr="00860A7B" w:rsidRDefault="00957A1A" w:rsidP="00957A1A">
      <w:pPr>
        <w:pStyle w:val="NoSpacing"/>
        <w:rPr>
          <w:rFonts w:ascii="Calibri" w:hAnsi="Calibri"/>
          <w:b/>
          <w:sz w:val="28"/>
          <w:szCs w:val="28"/>
        </w:rPr>
      </w:pPr>
      <w:r w:rsidRPr="00860A7B">
        <w:rPr>
          <w:rFonts w:ascii="Calibri" w:hAnsi="Calibri"/>
          <w:b/>
          <w:sz w:val="28"/>
          <w:szCs w:val="28"/>
        </w:rPr>
        <w:t>METROPOLITAN HEALTH PLAN</w:t>
      </w:r>
    </w:p>
    <w:p w:rsidR="00957A1A" w:rsidRPr="00860A7B" w:rsidRDefault="00957A1A" w:rsidP="00957A1A">
      <w:pPr>
        <w:pStyle w:val="NoSpacing"/>
        <w:rPr>
          <w:rFonts w:ascii="Calibri" w:hAnsi="Calibri"/>
          <w:b/>
          <w:sz w:val="28"/>
          <w:szCs w:val="28"/>
        </w:rPr>
      </w:pPr>
      <w:r w:rsidRPr="00860A7B">
        <w:rPr>
          <w:rFonts w:ascii="Calibri" w:hAnsi="Calibri"/>
          <w:b/>
          <w:sz w:val="28"/>
          <w:szCs w:val="28"/>
        </w:rPr>
        <w:t>PROVIDER BULLETIN</w:t>
      </w:r>
    </w:p>
    <w:p w:rsidR="00D12497" w:rsidRPr="00860A7B" w:rsidRDefault="00CE01F4" w:rsidP="00957A1A">
      <w:pPr>
        <w:rPr>
          <w:rFonts w:ascii="Calibri" w:hAnsi="Calibri"/>
          <w:sz w:val="28"/>
          <w:szCs w:val="28"/>
        </w:rPr>
      </w:pPr>
      <w:r>
        <w:rPr>
          <w:rFonts w:ascii="Calibri" w:hAnsi="Calibri"/>
          <w:b/>
          <w:sz w:val="28"/>
          <w:szCs w:val="28"/>
        </w:rPr>
        <w:t>August 1</w:t>
      </w:r>
      <w:r w:rsidR="00CE1E1E" w:rsidRPr="00860A7B">
        <w:rPr>
          <w:rFonts w:ascii="Calibri" w:hAnsi="Calibri"/>
          <w:b/>
          <w:sz w:val="28"/>
          <w:szCs w:val="28"/>
        </w:rPr>
        <w:t>5, 2016</w:t>
      </w:r>
    </w:p>
    <w:p w:rsidR="00156EE6" w:rsidRPr="00792834" w:rsidRDefault="00156EE6" w:rsidP="00D12497">
      <w:pPr>
        <w:rPr>
          <w:rFonts w:ascii="Calibri" w:hAnsi="Calibri"/>
        </w:rPr>
      </w:pPr>
      <w:bookmarkStart w:id="0" w:name="_GoBack"/>
      <w:bookmarkEnd w:id="0"/>
    </w:p>
    <w:p w:rsidR="00957A1A" w:rsidRPr="00792834" w:rsidRDefault="00957A1A" w:rsidP="00D12497">
      <w:pPr>
        <w:rPr>
          <w:rFonts w:ascii="Calibri" w:hAnsi="Calibri"/>
          <w:b/>
          <w:u w:val="single"/>
        </w:rPr>
      </w:pPr>
    </w:p>
    <w:p w:rsidR="00957A1A" w:rsidRDefault="00957A1A" w:rsidP="00D12497">
      <w:pPr>
        <w:rPr>
          <w:rFonts w:ascii="Calibri" w:hAnsi="Calibri"/>
          <w:b/>
        </w:rPr>
      </w:pPr>
      <w:r w:rsidRPr="00792834">
        <w:rPr>
          <w:rFonts w:ascii="Calibri" w:hAnsi="Calibri"/>
          <w:b/>
        </w:rPr>
        <w:t>SUBJECT</w:t>
      </w:r>
    </w:p>
    <w:p w:rsidR="00F50E78" w:rsidRPr="00860A7B" w:rsidRDefault="00F50E78" w:rsidP="00D12497">
      <w:pPr>
        <w:rPr>
          <w:rFonts w:ascii="Calibri" w:hAnsi="Calibri"/>
        </w:rPr>
      </w:pPr>
      <w:r w:rsidRPr="00860A7B">
        <w:rPr>
          <w:rFonts w:ascii="Calibri" w:hAnsi="Calibri"/>
        </w:rPr>
        <w:t xml:space="preserve">Claim Pre-Processing Electronic Data Interchange (EDI) </w:t>
      </w:r>
      <w:r w:rsidR="00CE1E1E" w:rsidRPr="00860A7B">
        <w:rPr>
          <w:rFonts w:ascii="Calibri" w:hAnsi="Calibri"/>
        </w:rPr>
        <w:t>Edit</w:t>
      </w:r>
      <w:r w:rsidR="002F150D">
        <w:rPr>
          <w:rFonts w:ascii="Calibri" w:hAnsi="Calibri"/>
        </w:rPr>
        <w:t xml:space="preserve"> Project </w:t>
      </w:r>
      <w:r w:rsidR="00CE1E1E" w:rsidRPr="00860A7B">
        <w:rPr>
          <w:rFonts w:ascii="Calibri" w:hAnsi="Calibri"/>
        </w:rPr>
        <w:t xml:space="preserve">  </w:t>
      </w:r>
      <w:r w:rsidRPr="00860A7B">
        <w:rPr>
          <w:rFonts w:ascii="Calibri" w:hAnsi="Calibri"/>
        </w:rPr>
        <w:t xml:space="preserve"> </w:t>
      </w:r>
    </w:p>
    <w:p w:rsidR="00156EE6" w:rsidRDefault="00156EE6" w:rsidP="00D12497">
      <w:pPr>
        <w:rPr>
          <w:rFonts w:ascii="Calibri" w:hAnsi="Calibri"/>
        </w:rPr>
      </w:pPr>
    </w:p>
    <w:p w:rsidR="00957A1A" w:rsidRDefault="00957A1A" w:rsidP="00D12497">
      <w:pPr>
        <w:rPr>
          <w:rFonts w:ascii="Calibri" w:hAnsi="Calibri"/>
          <w:b/>
        </w:rPr>
      </w:pPr>
      <w:r w:rsidRPr="00792834">
        <w:rPr>
          <w:rFonts w:ascii="Calibri" w:hAnsi="Calibri"/>
          <w:b/>
        </w:rPr>
        <w:t>PROVIDERS AFFECTED</w:t>
      </w:r>
    </w:p>
    <w:p w:rsidR="00CE1E1E" w:rsidRPr="00860A7B" w:rsidRDefault="00CE1E1E" w:rsidP="00D12497">
      <w:pPr>
        <w:rPr>
          <w:rFonts w:ascii="Calibri" w:hAnsi="Calibri"/>
        </w:rPr>
      </w:pPr>
      <w:r w:rsidRPr="00860A7B">
        <w:rPr>
          <w:rFonts w:ascii="Calibri" w:hAnsi="Calibri"/>
        </w:rPr>
        <w:t>All</w:t>
      </w:r>
    </w:p>
    <w:p w:rsidR="00FD4F3F" w:rsidRPr="00792834" w:rsidRDefault="00FD4F3F" w:rsidP="00D12497">
      <w:pPr>
        <w:rPr>
          <w:rFonts w:ascii="Calibri" w:hAnsi="Calibri"/>
          <w:b/>
          <w:u w:val="single"/>
        </w:rPr>
      </w:pPr>
    </w:p>
    <w:p w:rsidR="00156EE6" w:rsidRDefault="00156EE6" w:rsidP="00D12497">
      <w:pPr>
        <w:rPr>
          <w:rFonts w:ascii="Calibri" w:hAnsi="Calibri"/>
          <w:b/>
        </w:rPr>
      </w:pPr>
      <w:r w:rsidRPr="00792834">
        <w:rPr>
          <w:rFonts w:ascii="Calibri" w:hAnsi="Calibri"/>
          <w:b/>
        </w:rPr>
        <w:t>BACKGROUND</w:t>
      </w:r>
    </w:p>
    <w:p w:rsidR="00860A7B" w:rsidRDefault="00860A7B" w:rsidP="00D12497">
      <w:pPr>
        <w:rPr>
          <w:rFonts w:ascii="Calibri" w:hAnsi="Calibri"/>
          <w:sz w:val="22"/>
          <w:szCs w:val="22"/>
        </w:rPr>
      </w:pPr>
      <w:r>
        <w:rPr>
          <w:rFonts w:ascii="Calibri" w:hAnsi="Calibri"/>
          <w:sz w:val="22"/>
          <w:szCs w:val="22"/>
        </w:rPr>
        <w:t>MHP will begin implementation of an upfront editing process effective August 1</w:t>
      </w:r>
      <w:r w:rsidR="00EB15AA">
        <w:rPr>
          <w:rFonts w:ascii="Calibri" w:hAnsi="Calibri"/>
          <w:sz w:val="22"/>
          <w:szCs w:val="22"/>
        </w:rPr>
        <w:t>5</w:t>
      </w:r>
      <w:r>
        <w:rPr>
          <w:rFonts w:ascii="Calibri" w:hAnsi="Calibri"/>
          <w:sz w:val="22"/>
          <w:szCs w:val="22"/>
        </w:rPr>
        <w:t>, 2016.</w:t>
      </w:r>
    </w:p>
    <w:p w:rsidR="00860A7B" w:rsidRDefault="00860A7B" w:rsidP="00D12497">
      <w:pPr>
        <w:rPr>
          <w:rFonts w:ascii="Calibri" w:hAnsi="Calibri"/>
          <w:sz w:val="22"/>
          <w:szCs w:val="22"/>
        </w:rPr>
      </w:pPr>
      <w:r w:rsidRPr="00A26D84">
        <w:rPr>
          <w:rFonts w:ascii="Calibri" w:hAnsi="Calibri"/>
          <w:sz w:val="22"/>
          <w:szCs w:val="22"/>
        </w:rPr>
        <w:t>Upfront editing (pre-processing logic), allows for the claim data elements to be vali</w:t>
      </w:r>
      <w:r>
        <w:rPr>
          <w:rFonts w:ascii="Calibri" w:hAnsi="Calibri"/>
          <w:sz w:val="22"/>
          <w:szCs w:val="22"/>
        </w:rPr>
        <w:t xml:space="preserve">dated against a series of rules and </w:t>
      </w:r>
      <w:r w:rsidRPr="00A26D84">
        <w:rPr>
          <w:rFonts w:ascii="Calibri" w:hAnsi="Calibri"/>
          <w:sz w:val="22"/>
          <w:szCs w:val="22"/>
        </w:rPr>
        <w:t>edits</w:t>
      </w:r>
      <w:r>
        <w:rPr>
          <w:rFonts w:ascii="Calibri" w:hAnsi="Calibri"/>
          <w:sz w:val="22"/>
          <w:szCs w:val="22"/>
        </w:rPr>
        <w:t>.</w:t>
      </w:r>
    </w:p>
    <w:p w:rsidR="00860A7B" w:rsidRDefault="00860A7B" w:rsidP="00D12497">
      <w:pPr>
        <w:rPr>
          <w:rFonts w:ascii="Calibri" w:hAnsi="Calibri"/>
          <w:sz w:val="22"/>
          <w:szCs w:val="22"/>
        </w:rPr>
      </w:pPr>
    </w:p>
    <w:p w:rsidR="0064171E" w:rsidRDefault="0060740F" w:rsidP="00D12497">
      <w:pPr>
        <w:rPr>
          <w:rFonts w:ascii="Calibri" w:hAnsi="Calibri"/>
          <w:sz w:val="22"/>
          <w:szCs w:val="22"/>
        </w:rPr>
      </w:pPr>
      <w:r w:rsidRPr="00A26D84">
        <w:rPr>
          <w:rFonts w:ascii="Calibri" w:hAnsi="Calibri"/>
          <w:sz w:val="22"/>
          <w:szCs w:val="22"/>
        </w:rPr>
        <w:t xml:space="preserve">Pre-processing </w:t>
      </w:r>
      <w:r>
        <w:rPr>
          <w:rFonts w:ascii="Calibri" w:hAnsi="Calibri"/>
          <w:sz w:val="22"/>
          <w:szCs w:val="22"/>
        </w:rPr>
        <w:t xml:space="preserve">edits </w:t>
      </w:r>
      <w:r w:rsidR="0064171E" w:rsidRPr="00A26D84">
        <w:rPr>
          <w:rFonts w:ascii="Calibri" w:hAnsi="Calibri"/>
          <w:sz w:val="22"/>
          <w:szCs w:val="22"/>
        </w:rPr>
        <w:t xml:space="preserve">ensure claims, and the claim detail abide by </w:t>
      </w:r>
      <w:r w:rsidR="000857B3">
        <w:rPr>
          <w:rFonts w:ascii="Calibri" w:hAnsi="Calibri"/>
          <w:sz w:val="22"/>
          <w:szCs w:val="22"/>
        </w:rPr>
        <w:t xml:space="preserve">the </w:t>
      </w:r>
      <w:r w:rsidR="0064171E" w:rsidRPr="00A26D84">
        <w:rPr>
          <w:rFonts w:ascii="Calibri" w:hAnsi="Calibri"/>
          <w:sz w:val="22"/>
          <w:szCs w:val="22"/>
        </w:rPr>
        <w:t>health plan policies and procedures.</w:t>
      </w:r>
      <w:r>
        <w:rPr>
          <w:rFonts w:ascii="Calibri" w:hAnsi="Calibri"/>
          <w:sz w:val="22"/>
          <w:szCs w:val="22"/>
        </w:rPr>
        <w:t xml:space="preserve">  These </w:t>
      </w:r>
      <w:r w:rsidR="0064171E" w:rsidRPr="00A26D84">
        <w:rPr>
          <w:rFonts w:ascii="Calibri" w:hAnsi="Calibri"/>
          <w:sz w:val="22"/>
          <w:szCs w:val="22"/>
        </w:rPr>
        <w:t xml:space="preserve">edit functions verify the accuracy, </w:t>
      </w:r>
      <w:r w:rsidR="002779C8" w:rsidRPr="00A26D84">
        <w:rPr>
          <w:rFonts w:ascii="Calibri" w:hAnsi="Calibri"/>
          <w:sz w:val="22"/>
          <w:szCs w:val="22"/>
        </w:rPr>
        <w:t xml:space="preserve">validity, </w:t>
      </w:r>
      <w:r w:rsidR="0064171E" w:rsidRPr="00A26D84">
        <w:rPr>
          <w:rFonts w:ascii="Calibri" w:hAnsi="Calibri"/>
          <w:sz w:val="22"/>
          <w:szCs w:val="22"/>
        </w:rPr>
        <w:t>required presence, format, c</w:t>
      </w:r>
      <w:r w:rsidR="002779C8" w:rsidRPr="00A26D84">
        <w:rPr>
          <w:rFonts w:ascii="Calibri" w:hAnsi="Calibri"/>
          <w:sz w:val="22"/>
          <w:szCs w:val="22"/>
        </w:rPr>
        <w:t xml:space="preserve">onsistency, </w:t>
      </w:r>
      <w:r w:rsidR="000857B3" w:rsidRPr="00A26D84">
        <w:rPr>
          <w:rFonts w:ascii="Calibri" w:hAnsi="Calibri"/>
          <w:sz w:val="22"/>
          <w:szCs w:val="22"/>
        </w:rPr>
        <w:t>and allowable</w:t>
      </w:r>
      <w:r w:rsidR="002779C8" w:rsidRPr="00A26D84">
        <w:rPr>
          <w:rFonts w:ascii="Calibri" w:hAnsi="Calibri"/>
          <w:sz w:val="22"/>
          <w:szCs w:val="22"/>
        </w:rPr>
        <w:t xml:space="preserve"> values, a</w:t>
      </w:r>
      <w:r w:rsidR="000857B3">
        <w:rPr>
          <w:rFonts w:ascii="Calibri" w:hAnsi="Calibri"/>
          <w:sz w:val="22"/>
          <w:szCs w:val="22"/>
        </w:rPr>
        <w:t xml:space="preserve">gainst the claim data elements submitted for consideration before the final adjudications and disposition of the claim.  </w:t>
      </w:r>
      <w:r w:rsidR="002779C8" w:rsidRPr="00A26D84">
        <w:rPr>
          <w:rFonts w:ascii="Calibri" w:hAnsi="Calibri"/>
          <w:sz w:val="22"/>
          <w:szCs w:val="22"/>
        </w:rPr>
        <w:t xml:space="preserve"> </w:t>
      </w:r>
    </w:p>
    <w:p w:rsidR="00860A7B" w:rsidRDefault="00860A7B" w:rsidP="00D12497">
      <w:pPr>
        <w:rPr>
          <w:rFonts w:ascii="Calibri" w:hAnsi="Calibri"/>
          <w:sz w:val="22"/>
          <w:szCs w:val="22"/>
        </w:rPr>
      </w:pPr>
    </w:p>
    <w:p w:rsidR="00860A7B" w:rsidRDefault="00860A7B" w:rsidP="00D12497">
      <w:pPr>
        <w:rPr>
          <w:rFonts w:ascii="Calibri" w:hAnsi="Calibri"/>
          <w:b/>
          <w:sz w:val="22"/>
          <w:szCs w:val="22"/>
        </w:rPr>
      </w:pPr>
      <w:r w:rsidRPr="00860A7B">
        <w:rPr>
          <w:rFonts w:ascii="Calibri" w:hAnsi="Calibri"/>
          <w:b/>
          <w:sz w:val="22"/>
          <w:szCs w:val="22"/>
        </w:rPr>
        <w:t>KEY POINTS</w:t>
      </w:r>
    </w:p>
    <w:p w:rsidR="00AB4956" w:rsidRPr="00AB4956" w:rsidRDefault="00AB4956" w:rsidP="0060740F">
      <w:pPr>
        <w:pStyle w:val="ListParagraph"/>
        <w:numPr>
          <w:ilvl w:val="0"/>
          <w:numId w:val="26"/>
        </w:numPr>
      </w:pPr>
      <w:r w:rsidRPr="00AB4956">
        <w:t>Pre-</w:t>
      </w:r>
      <w:r w:rsidR="00E82EC3">
        <w:t>P</w:t>
      </w:r>
      <w:r>
        <w:t xml:space="preserve">rocessing </w:t>
      </w:r>
      <w:r w:rsidR="00E82EC3">
        <w:t>E</w:t>
      </w:r>
      <w:r>
        <w:t xml:space="preserve">dit </w:t>
      </w:r>
      <w:r w:rsidR="00E82EC3">
        <w:t>P</w:t>
      </w:r>
      <w:r>
        <w:t>roject will be implemented in two (2) phases</w:t>
      </w:r>
    </w:p>
    <w:p w:rsidR="00AB4956" w:rsidRPr="00AB4956" w:rsidRDefault="00AB4956" w:rsidP="0060740F">
      <w:pPr>
        <w:pStyle w:val="ListParagraph"/>
        <w:numPr>
          <w:ilvl w:val="0"/>
          <w:numId w:val="26"/>
        </w:numPr>
        <w:rPr>
          <w:b/>
        </w:rPr>
      </w:pPr>
      <w:r>
        <w:t>Phase 1 of the pre-processing edit</w:t>
      </w:r>
      <w:r w:rsidR="00E82EC3">
        <w:t xml:space="preserve"> project </w:t>
      </w:r>
      <w:r>
        <w:t>will be implemented on August 1</w:t>
      </w:r>
      <w:r w:rsidR="00EB15AA">
        <w:t>5</w:t>
      </w:r>
      <w:r>
        <w:t>, 2016.</w:t>
      </w:r>
    </w:p>
    <w:p w:rsidR="00FD4F3F" w:rsidRDefault="00FD4F3F" w:rsidP="00FD4F3F">
      <w:pPr>
        <w:pStyle w:val="ListParagraph"/>
        <w:numPr>
          <w:ilvl w:val="0"/>
          <w:numId w:val="29"/>
        </w:numPr>
        <w:rPr>
          <w:rFonts w:asciiTheme="minorHAnsi" w:hAnsiTheme="minorHAnsi"/>
        </w:rPr>
      </w:pPr>
      <w:r>
        <w:rPr>
          <w:rFonts w:asciiTheme="minorHAnsi" w:hAnsiTheme="minorHAnsi"/>
        </w:rPr>
        <w:t xml:space="preserve">Phase 1 </w:t>
      </w:r>
      <w:r w:rsidRPr="00EA2532">
        <w:rPr>
          <w:rFonts w:asciiTheme="minorHAnsi" w:hAnsiTheme="minorHAnsi"/>
        </w:rPr>
        <w:t xml:space="preserve">will consist of two components: </w:t>
      </w:r>
    </w:p>
    <w:p w:rsidR="00EB15AA" w:rsidRPr="00EB15AA" w:rsidRDefault="00EB15AA" w:rsidP="00EB15AA">
      <w:pPr>
        <w:pStyle w:val="ListParagraph"/>
        <w:numPr>
          <w:ilvl w:val="0"/>
          <w:numId w:val="38"/>
        </w:numPr>
      </w:pPr>
      <w:r>
        <w:t>From 8/15</w:t>
      </w:r>
      <w:r w:rsidRPr="00EB15AA">
        <w:t xml:space="preserve">/2016 to 8/31/2016 a soft roll out that will consist of a “warning messages”.  The warning messages will be passed back to the submitters on the response report 999 and a custom report. </w:t>
      </w:r>
    </w:p>
    <w:p w:rsidR="002172EC" w:rsidRPr="002172EC" w:rsidRDefault="002172EC" w:rsidP="002172EC">
      <w:pPr>
        <w:pStyle w:val="ListParagraph"/>
        <w:numPr>
          <w:ilvl w:val="0"/>
          <w:numId w:val="38"/>
        </w:numPr>
      </w:pPr>
      <w:r w:rsidRPr="002172EC">
        <w:t xml:space="preserve">From 9/01/2016 forward a hard code edit (rejects).  Rejected transactions will be pass back to the submitters on the response report 999 and a custom report. </w:t>
      </w:r>
    </w:p>
    <w:p w:rsidR="00FD4F3F" w:rsidRDefault="002172EC" w:rsidP="002172EC">
      <w:pPr>
        <w:pStyle w:val="ListParagraph"/>
        <w:numPr>
          <w:ilvl w:val="0"/>
          <w:numId w:val="38"/>
        </w:numPr>
      </w:pPr>
      <w:r w:rsidRPr="002172EC">
        <w:t>These custom reports will give submitters detailed information regarding the reason(s) for the rejection.  These reports will include information such as submitter name, billing provider ID, claim ID, claim amount, member demographic information, a description of the rejection, the number of claims rejected, the number of claims accepted, and others.</w:t>
      </w:r>
    </w:p>
    <w:p w:rsidR="0060740F" w:rsidRDefault="008A6903" w:rsidP="00FD4F3F">
      <w:pPr>
        <w:pStyle w:val="ListParagraph"/>
        <w:numPr>
          <w:ilvl w:val="0"/>
          <w:numId w:val="26"/>
        </w:numPr>
      </w:pPr>
      <w:r>
        <w:t xml:space="preserve">Phase 1 </w:t>
      </w:r>
      <w:r w:rsidR="00241EF0">
        <w:t>includes the following requirements</w:t>
      </w:r>
      <w:r w:rsidR="00AB4956">
        <w:t>:</w:t>
      </w:r>
      <w:r w:rsidR="00241EF0">
        <w:t xml:space="preserve"> </w:t>
      </w:r>
    </w:p>
    <w:p w:rsidR="00241EF0" w:rsidRPr="002172EC" w:rsidRDefault="002172EC" w:rsidP="002172EC">
      <w:pPr>
        <w:pStyle w:val="ListParagraph"/>
        <w:numPr>
          <w:ilvl w:val="1"/>
          <w:numId w:val="28"/>
        </w:numPr>
        <w:rPr>
          <w:rFonts w:asciiTheme="minorHAnsi" w:hAnsiTheme="minorHAnsi"/>
        </w:rPr>
      </w:pPr>
      <w:r w:rsidRPr="002172EC">
        <w:rPr>
          <w:rFonts w:asciiTheme="minorHAnsi" w:hAnsiTheme="minorHAnsi"/>
        </w:rPr>
        <w:t xml:space="preserve"> </w:t>
      </w:r>
      <w:r w:rsidR="00241EF0" w:rsidRPr="002172EC">
        <w:rPr>
          <w:rFonts w:asciiTheme="minorHAnsi" w:hAnsiTheme="minorHAnsi"/>
        </w:rPr>
        <w:t xml:space="preserve"> </w:t>
      </w:r>
      <w:r w:rsidRPr="002172EC">
        <w:rPr>
          <w:rFonts w:asciiTheme="minorHAnsi" w:hAnsiTheme="minorHAnsi"/>
        </w:rPr>
        <w:t>Requirement of the Early &amp; Periodic Screening, Diagnosis, and Treatment alpha-referral code (EPSDT Referral code) - Applicable to 837P claims where HCPC S0302 is presented.  If HCPC S0302 is present, a 2 digit HIPAA Compliant Referral Condition Code must also be presented.</w:t>
      </w:r>
    </w:p>
    <w:p w:rsidR="00241EF0" w:rsidRDefault="002172EC" w:rsidP="002172EC">
      <w:pPr>
        <w:pStyle w:val="ListParagraph"/>
        <w:numPr>
          <w:ilvl w:val="1"/>
          <w:numId w:val="28"/>
        </w:numPr>
        <w:rPr>
          <w:rFonts w:asciiTheme="minorHAnsi" w:hAnsiTheme="minorHAnsi"/>
        </w:rPr>
      </w:pPr>
      <w:r w:rsidRPr="002172EC">
        <w:rPr>
          <w:rFonts w:asciiTheme="minorHAnsi" w:hAnsiTheme="minorHAnsi"/>
        </w:rPr>
        <w:lastRenderedPageBreak/>
        <w:t xml:space="preserve"> Requirement of the NDC (including unit and dosage) – This is applicable to both 837P and 837I claims where a HCPC code presented requires an </w:t>
      </w:r>
      <w:r w:rsidRPr="00EB15AA">
        <w:rPr>
          <w:rFonts w:asciiTheme="minorHAnsi" w:hAnsiTheme="minorHAnsi"/>
        </w:rPr>
        <w:t>accompanying NDC code.</w:t>
      </w:r>
    </w:p>
    <w:p w:rsidR="00EB15AA" w:rsidRPr="00EB15AA" w:rsidRDefault="00EB15AA" w:rsidP="002172EC">
      <w:pPr>
        <w:pStyle w:val="ListParagraph"/>
        <w:numPr>
          <w:ilvl w:val="1"/>
          <w:numId w:val="28"/>
        </w:numPr>
        <w:rPr>
          <w:rFonts w:asciiTheme="minorHAnsi" w:hAnsiTheme="minorHAnsi"/>
        </w:rPr>
      </w:pPr>
      <w:r>
        <w:rPr>
          <w:rFonts w:asciiTheme="minorHAnsi" w:hAnsiTheme="minorHAnsi"/>
        </w:rPr>
        <w:t>Eligibility – Member Match logic.  The member’s demographic as submitted on a claim, must be an exact match to our systems.  This included First Name, Last Name, Middle Initial or name, and Member’s DOB</w:t>
      </w:r>
      <w:r w:rsidR="00CE01F4">
        <w:rPr>
          <w:rFonts w:asciiTheme="minorHAnsi" w:hAnsiTheme="minorHAnsi"/>
        </w:rPr>
        <w:t>.</w:t>
      </w:r>
    </w:p>
    <w:p w:rsidR="00EA2532" w:rsidRPr="00EA2532" w:rsidRDefault="00EA2532" w:rsidP="00EB15AA">
      <w:pPr>
        <w:pStyle w:val="ListParagraph"/>
        <w:ind w:left="1440"/>
        <w:rPr>
          <w:rFonts w:asciiTheme="minorHAnsi" w:hAnsiTheme="minorHAnsi"/>
          <w:highlight w:val="yellow"/>
        </w:rPr>
      </w:pPr>
    </w:p>
    <w:p w:rsidR="006A0029" w:rsidRPr="002172EC" w:rsidRDefault="002D6E66" w:rsidP="002172EC">
      <w:pPr>
        <w:pStyle w:val="ListParagraph"/>
        <w:numPr>
          <w:ilvl w:val="0"/>
          <w:numId w:val="29"/>
        </w:numPr>
        <w:rPr>
          <w:b/>
        </w:rPr>
      </w:pPr>
      <w:r w:rsidRPr="002D6E66">
        <w:t xml:space="preserve">Phase 2 </w:t>
      </w:r>
      <w:r w:rsidR="006A0029">
        <w:t xml:space="preserve">of the project </w:t>
      </w:r>
      <w:r>
        <w:t xml:space="preserve">will begin October 1, </w:t>
      </w:r>
      <w:r w:rsidR="00EB15AA">
        <w:t>2016 for</w:t>
      </w:r>
      <w:r w:rsidR="002172EC" w:rsidRPr="002172EC">
        <w:t xml:space="preserve"> the application of SNIP Type 4 and 5 edits to 837I and 837P claims. Additional information will be distributed prior to the implementation of these edits. </w:t>
      </w:r>
    </w:p>
    <w:p w:rsidR="006A0029" w:rsidRPr="006A0029" w:rsidRDefault="006A0029" w:rsidP="006A0029">
      <w:pPr>
        <w:rPr>
          <w:b/>
        </w:rPr>
      </w:pPr>
    </w:p>
    <w:p w:rsidR="00AB4956" w:rsidRPr="006A0029" w:rsidRDefault="00ED00A9" w:rsidP="006A0029">
      <w:pPr>
        <w:rPr>
          <w:rFonts w:asciiTheme="minorHAnsi" w:hAnsiTheme="minorHAnsi"/>
          <w:b/>
        </w:rPr>
      </w:pPr>
      <w:r w:rsidRPr="006A0029">
        <w:rPr>
          <w:rFonts w:asciiTheme="minorHAnsi" w:hAnsiTheme="minorHAnsi"/>
          <w:b/>
        </w:rPr>
        <w:t xml:space="preserve">RESOURCES </w:t>
      </w:r>
    </w:p>
    <w:p w:rsidR="00ED00A9" w:rsidRPr="00AB4956" w:rsidRDefault="00ED00A9" w:rsidP="00AB4956">
      <w:pPr>
        <w:pStyle w:val="ListParagraph"/>
        <w:numPr>
          <w:ilvl w:val="0"/>
          <w:numId w:val="35"/>
        </w:numPr>
      </w:pPr>
      <w:r w:rsidRPr="00AB4956">
        <w:t>MHP Provider Services: 1-800-647-0550</w:t>
      </w:r>
    </w:p>
    <w:p w:rsidR="00ED00A9" w:rsidRPr="00ED00A9" w:rsidRDefault="00ED00A9" w:rsidP="00ED00A9">
      <w:pPr>
        <w:pStyle w:val="ListParagraph"/>
        <w:numPr>
          <w:ilvl w:val="0"/>
          <w:numId w:val="34"/>
        </w:numPr>
      </w:pPr>
      <w:r w:rsidRPr="00ED00A9">
        <w:t>Hennepin Health Member Services: 612-596-1036</w:t>
      </w:r>
    </w:p>
    <w:p w:rsidR="00ED00A9" w:rsidRPr="00ED00A9" w:rsidRDefault="00ED00A9" w:rsidP="00ED00A9">
      <w:pPr>
        <w:pStyle w:val="ListParagraph"/>
        <w:numPr>
          <w:ilvl w:val="0"/>
          <w:numId w:val="34"/>
        </w:numPr>
      </w:pPr>
      <w:r w:rsidRPr="00ED00A9">
        <w:t>Cornerstone Solutions Member Services: 612-596-1507</w:t>
      </w:r>
      <w:r w:rsidRPr="00ED00A9">
        <w:tab/>
      </w:r>
    </w:p>
    <w:p w:rsidR="00C75FEE" w:rsidRPr="00ED00A9" w:rsidRDefault="00ED00A9" w:rsidP="00431F4C">
      <w:pPr>
        <w:pStyle w:val="ListParagraph"/>
        <w:numPr>
          <w:ilvl w:val="0"/>
          <w:numId w:val="34"/>
        </w:numPr>
        <w:rPr>
          <w:rFonts w:cs="Calibri"/>
        </w:rPr>
      </w:pPr>
      <w:r w:rsidRPr="00ED00A9">
        <w:t>MHP website: www.hennepinhealth.org</w:t>
      </w:r>
      <w:r>
        <w:t>.</w:t>
      </w:r>
    </w:p>
    <w:p w:rsidR="00C75FEE" w:rsidRPr="00792834" w:rsidRDefault="00C75FEE" w:rsidP="00124A83">
      <w:pPr>
        <w:rPr>
          <w:rFonts w:ascii="Calibri" w:eastAsia="Times New Roman" w:hAnsi="Calibri" w:cs="Calibri"/>
          <w:color w:val="auto"/>
        </w:rPr>
      </w:pPr>
    </w:p>
    <w:sectPr w:rsidR="00C75FEE" w:rsidRPr="00792834" w:rsidSect="00EE4D0E">
      <w:headerReference w:type="default" r:id="rId8"/>
      <w:headerReference w:type="first" r:id="rId9"/>
      <w:footerReference w:type="first" r:id="rId10"/>
      <w:pgSz w:w="12240" w:h="15840" w:code="1"/>
      <w:pgMar w:top="1440" w:right="1800" w:bottom="1440" w:left="1872" w:header="720" w:footer="8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7B" w:rsidRDefault="00405B7B">
      <w:r>
        <w:separator/>
      </w:r>
    </w:p>
    <w:p w:rsidR="00405B7B" w:rsidRDefault="00405B7B"/>
  </w:endnote>
  <w:endnote w:type="continuationSeparator" w:id="0">
    <w:p w:rsidR="00405B7B" w:rsidRDefault="00405B7B">
      <w:r>
        <w:continuationSeparator/>
      </w:r>
    </w:p>
    <w:p w:rsidR="00405B7B" w:rsidRDefault="00405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w:charset w:val="00"/>
    <w:family w:val="auto"/>
    <w:pitch w:val="variable"/>
    <w:sig w:usb0="80000027" w:usb1="00000000" w:usb2="00000000" w:usb3="00000000" w:csb0="00000001" w:csb1="00000000"/>
  </w:font>
  <w:font w:name="Minion Bold">
    <w:charset w:val="00"/>
    <w:family w:val="auto"/>
    <w:pitch w:val="variable"/>
    <w:sig w:usb0="80000027" w:usb1="00000000" w:usb2="00000000" w:usb3="00000000" w:csb0="00000001" w:csb1="00000000"/>
  </w:font>
  <w:font w:name="Minion Italic">
    <w:altName w:val="Kartik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75" w:rsidRDefault="006E62EE" w:rsidP="00CE4C57">
    <w:pPr>
      <w:pStyle w:val="Footer"/>
      <w:ind w:left="-1920"/>
    </w:pPr>
    <w:r>
      <w:rPr>
        <w:noProof/>
      </w:rPr>
      <w:drawing>
        <wp:inline distT="0" distB="0" distL="0" distR="0">
          <wp:extent cx="7686040" cy="517525"/>
          <wp:effectExtent l="0" t="0" r="0" b="0"/>
          <wp:docPr id="2" name="Picture 2" descr="H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040" cy="5175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7B" w:rsidRDefault="00405B7B">
      <w:r>
        <w:separator/>
      </w:r>
    </w:p>
    <w:p w:rsidR="00405B7B" w:rsidRDefault="00405B7B"/>
  </w:footnote>
  <w:footnote w:type="continuationSeparator" w:id="0">
    <w:p w:rsidR="00405B7B" w:rsidRDefault="00405B7B">
      <w:r>
        <w:continuationSeparator/>
      </w:r>
    </w:p>
    <w:p w:rsidR="00405B7B" w:rsidRDefault="00405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75" w:rsidRDefault="005851E2" w:rsidP="00DB14C2">
    <w:pPr>
      <w:pStyle w:val="LetterheadPageNumber"/>
    </w:pPr>
    <w:r>
      <w:t>P</w:t>
    </w:r>
    <w:r w:rsidR="00445075">
      <w:t xml:space="preserve">age </w:t>
    </w:r>
    <w:r w:rsidR="00445075">
      <w:rPr>
        <w:rStyle w:val="PageNumber"/>
      </w:rPr>
      <w:fldChar w:fldCharType="begin"/>
    </w:r>
    <w:r w:rsidR="00445075">
      <w:rPr>
        <w:rStyle w:val="PageNumber"/>
      </w:rPr>
      <w:instrText xml:space="preserve"> PAGE </w:instrText>
    </w:r>
    <w:r w:rsidR="00445075">
      <w:rPr>
        <w:rStyle w:val="PageNumber"/>
      </w:rPr>
      <w:fldChar w:fldCharType="separate"/>
    </w:r>
    <w:r w:rsidR="00CE01F4">
      <w:rPr>
        <w:rStyle w:val="PageNumber"/>
        <w:noProof/>
      </w:rPr>
      <w:t>2</w:t>
    </w:r>
    <w:r w:rsidR="00445075">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075" w:rsidRDefault="006E62EE" w:rsidP="00BD4DCB">
    <w:pPr>
      <w:pStyle w:val="Header"/>
      <w:ind w:left="-720"/>
      <w:rPr>
        <w:szCs w:val="23"/>
      </w:rPr>
    </w:pPr>
    <w:r w:rsidRPr="006278B4">
      <w:rPr>
        <w:noProof/>
        <w:szCs w:val="23"/>
      </w:rPr>
      <w:drawing>
        <wp:inline distT="0" distB="0" distL="0" distR="0">
          <wp:extent cx="6495415" cy="466090"/>
          <wp:effectExtent l="0" t="0" r="635" b="0"/>
          <wp:docPr id="1" name="Picture 1" descr="headerforpd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forpdf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415" cy="466090"/>
                  </a:xfrm>
                  <a:prstGeom prst="rect">
                    <a:avLst/>
                  </a:prstGeom>
                  <a:noFill/>
                  <a:ln>
                    <a:noFill/>
                  </a:ln>
                </pic:spPr>
              </pic:pic>
            </a:graphicData>
          </a:graphic>
        </wp:inline>
      </w:drawing>
    </w:r>
  </w:p>
  <w:p w:rsidR="00BD4DCB" w:rsidRDefault="00BD4DCB" w:rsidP="00BD4DCB">
    <w:pPr>
      <w:pStyle w:val="Header"/>
      <w:ind w:left="-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331"/>
    <w:multiLevelType w:val="hybridMultilevel"/>
    <w:tmpl w:val="0FBA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43BC4"/>
    <w:multiLevelType w:val="hybridMultilevel"/>
    <w:tmpl w:val="FE1652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1DC8"/>
    <w:multiLevelType w:val="hybridMultilevel"/>
    <w:tmpl w:val="960CF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A497C"/>
    <w:multiLevelType w:val="hybridMultilevel"/>
    <w:tmpl w:val="A49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E1C82"/>
    <w:multiLevelType w:val="hybridMultilevel"/>
    <w:tmpl w:val="A6687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330E3"/>
    <w:multiLevelType w:val="hybridMultilevel"/>
    <w:tmpl w:val="6F54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04DD"/>
    <w:multiLevelType w:val="hybridMultilevel"/>
    <w:tmpl w:val="8620DE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512053"/>
    <w:multiLevelType w:val="hybridMultilevel"/>
    <w:tmpl w:val="9C806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C4D54"/>
    <w:multiLevelType w:val="hybridMultilevel"/>
    <w:tmpl w:val="353C8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7026A"/>
    <w:multiLevelType w:val="hybridMultilevel"/>
    <w:tmpl w:val="65CCAF36"/>
    <w:lvl w:ilvl="0" w:tplc="4D28818C">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D1680"/>
    <w:multiLevelType w:val="hybridMultilevel"/>
    <w:tmpl w:val="E4E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35399"/>
    <w:multiLevelType w:val="hybridMultilevel"/>
    <w:tmpl w:val="EDAA3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11A28"/>
    <w:multiLevelType w:val="hybridMultilevel"/>
    <w:tmpl w:val="B912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F3D0B"/>
    <w:multiLevelType w:val="hybridMultilevel"/>
    <w:tmpl w:val="C73E48C4"/>
    <w:lvl w:ilvl="0" w:tplc="2ED8974C">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8796AE1"/>
    <w:multiLevelType w:val="hybridMultilevel"/>
    <w:tmpl w:val="03D68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091DCC"/>
    <w:multiLevelType w:val="hybridMultilevel"/>
    <w:tmpl w:val="97E015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C7B81"/>
    <w:multiLevelType w:val="hybridMultilevel"/>
    <w:tmpl w:val="A9B2A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A4912"/>
    <w:multiLevelType w:val="hybridMultilevel"/>
    <w:tmpl w:val="E7D68F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D2495"/>
    <w:multiLevelType w:val="hybridMultilevel"/>
    <w:tmpl w:val="4BDED6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5F7942"/>
    <w:multiLevelType w:val="multilevel"/>
    <w:tmpl w:val="BEB83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B40A5"/>
    <w:multiLevelType w:val="hybridMultilevel"/>
    <w:tmpl w:val="85FED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8598A"/>
    <w:multiLevelType w:val="hybridMultilevel"/>
    <w:tmpl w:val="737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C1C04"/>
    <w:multiLevelType w:val="hybridMultilevel"/>
    <w:tmpl w:val="DD105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D7D51"/>
    <w:multiLevelType w:val="hybridMultilevel"/>
    <w:tmpl w:val="C30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10F95"/>
    <w:multiLevelType w:val="hybridMultilevel"/>
    <w:tmpl w:val="E7BE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F0DD1"/>
    <w:multiLevelType w:val="hybridMultilevel"/>
    <w:tmpl w:val="5996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22318"/>
    <w:multiLevelType w:val="hybridMultilevel"/>
    <w:tmpl w:val="0EB69A7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60038"/>
    <w:multiLevelType w:val="hybridMultilevel"/>
    <w:tmpl w:val="3E3E5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A820F3"/>
    <w:multiLevelType w:val="hybridMultilevel"/>
    <w:tmpl w:val="8F880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C2A4B"/>
    <w:multiLevelType w:val="hybridMultilevel"/>
    <w:tmpl w:val="8C621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594720"/>
    <w:multiLevelType w:val="hybridMultilevel"/>
    <w:tmpl w:val="D03E6104"/>
    <w:lvl w:ilvl="0" w:tplc="550AF91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141DBC"/>
    <w:multiLevelType w:val="hybridMultilevel"/>
    <w:tmpl w:val="FA681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511A82"/>
    <w:multiLevelType w:val="hybridMultilevel"/>
    <w:tmpl w:val="2910B2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45008A"/>
    <w:multiLevelType w:val="hybridMultilevel"/>
    <w:tmpl w:val="BC20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63E5C"/>
    <w:multiLevelType w:val="hybridMultilevel"/>
    <w:tmpl w:val="36B669A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7C2C4F"/>
    <w:multiLevelType w:val="hybridMultilevel"/>
    <w:tmpl w:val="2D1E22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52649"/>
    <w:multiLevelType w:val="hybridMultilevel"/>
    <w:tmpl w:val="0F742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C7F6EEE"/>
    <w:multiLevelType w:val="hybridMultilevel"/>
    <w:tmpl w:val="ECEA8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4"/>
  </w:num>
  <w:num w:numId="3">
    <w:abstractNumId w:val="13"/>
  </w:num>
  <w:num w:numId="4">
    <w:abstractNumId w:val="30"/>
  </w:num>
  <w:num w:numId="5">
    <w:abstractNumId w:val="19"/>
  </w:num>
  <w:num w:numId="6">
    <w:abstractNumId w:val="6"/>
  </w:num>
  <w:num w:numId="7">
    <w:abstractNumId w:val="0"/>
  </w:num>
  <w:num w:numId="8">
    <w:abstractNumId w:val="16"/>
  </w:num>
  <w:num w:numId="9">
    <w:abstractNumId w:val="21"/>
  </w:num>
  <w:num w:numId="10">
    <w:abstractNumId w:val="14"/>
  </w:num>
  <w:num w:numId="11">
    <w:abstractNumId w:val="36"/>
  </w:num>
  <w:num w:numId="12">
    <w:abstractNumId w:val="22"/>
  </w:num>
  <w:num w:numId="13">
    <w:abstractNumId w:val="11"/>
  </w:num>
  <w:num w:numId="14">
    <w:abstractNumId w:val="3"/>
  </w:num>
  <w:num w:numId="15">
    <w:abstractNumId w:val="12"/>
  </w:num>
  <w:num w:numId="16">
    <w:abstractNumId w:val="10"/>
  </w:num>
  <w:num w:numId="17">
    <w:abstractNumId w:val="5"/>
  </w:num>
  <w:num w:numId="18">
    <w:abstractNumId w:val="25"/>
  </w:num>
  <w:num w:numId="19">
    <w:abstractNumId w:val="2"/>
  </w:num>
  <w:num w:numId="20">
    <w:abstractNumId w:val="15"/>
  </w:num>
  <w:num w:numId="21">
    <w:abstractNumId w:val="23"/>
  </w:num>
  <w:num w:numId="22">
    <w:abstractNumId w:val="24"/>
  </w:num>
  <w:num w:numId="23">
    <w:abstractNumId w:val="33"/>
  </w:num>
  <w:num w:numId="24">
    <w:abstractNumId w:val="20"/>
  </w:num>
  <w:num w:numId="25">
    <w:abstractNumId w:val="35"/>
  </w:num>
  <w:num w:numId="26">
    <w:abstractNumId w:val="9"/>
  </w:num>
  <w:num w:numId="27">
    <w:abstractNumId w:val="26"/>
  </w:num>
  <w:num w:numId="28">
    <w:abstractNumId w:val="4"/>
  </w:num>
  <w:num w:numId="29">
    <w:abstractNumId w:val="8"/>
  </w:num>
  <w:num w:numId="30">
    <w:abstractNumId w:val="37"/>
  </w:num>
  <w:num w:numId="31">
    <w:abstractNumId w:val="1"/>
  </w:num>
  <w:num w:numId="32">
    <w:abstractNumId w:val="27"/>
  </w:num>
  <w:num w:numId="33">
    <w:abstractNumId w:val="17"/>
  </w:num>
  <w:num w:numId="34">
    <w:abstractNumId w:val="7"/>
  </w:num>
  <w:num w:numId="35">
    <w:abstractNumId w:val="28"/>
  </w:num>
  <w:num w:numId="36">
    <w:abstractNumId w:val="18"/>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0E"/>
    <w:rsid w:val="0000150C"/>
    <w:rsid w:val="00003246"/>
    <w:rsid w:val="00017741"/>
    <w:rsid w:val="00044261"/>
    <w:rsid w:val="000857B3"/>
    <w:rsid w:val="000A140E"/>
    <w:rsid w:val="000B26CA"/>
    <w:rsid w:val="000B7681"/>
    <w:rsid w:val="000D2F87"/>
    <w:rsid w:val="00124A83"/>
    <w:rsid w:val="00156EE6"/>
    <w:rsid w:val="0017229E"/>
    <w:rsid w:val="0017739A"/>
    <w:rsid w:val="001B045C"/>
    <w:rsid w:val="001B7ED2"/>
    <w:rsid w:val="001D1532"/>
    <w:rsid w:val="001D6F1C"/>
    <w:rsid w:val="002172EC"/>
    <w:rsid w:val="00217D6A"/>
    <w:rsid w:val="0022128B"/>
    <w:rsid w:val="00222D64"/>
    <w:rsid w:val="00236457"/>
    <w:rsid w:val="00241EF0"/>
    <w:rsid w:val="00243B74"/>
    <w:rsid w:val="00263251"/>
    <w:rsid w:val="002700B1"/>
    <w:rsid w:val="002779C8"/>
    <w:rsid w:val="002803D8"/>
    <w:rsid w:val="00285378"/>
    <w:rsid w:val="0029464E"/>
    <w:rsid w:val="002A2D70"/>
    <w:rsid w:val="002A512D"/>
    <w:rsid w:val="002A57E7"/>
    <w:rsid w:val="002B32CB"/>
    <w:rsid w:val="002D6E66"/>
    <w:rsid w:val="002F150D"/>
    <w:rsid w:val="00381434"/>
    <w:rsid w:val="00394042"/>
    <w:rsid w:val="003D11BD"/>
    <w:rsid w:val="00402403"/>
    <w:rsid w:val="00405B7B"/>
    <w:rsid w:val="004109DD"/>
    <w:rsid w:val="00421063"/>
    <w:rsid w:val="0043625F"/>
    <w:rsid w:val="00445075"/>
    <w:rsid w:val="00462D9F"/>
    <w:rsid w:val="004758D4"/>
    <w:rsid w:val="00482BD7"/>
    <w:rsid w:val="004A1DC2"/>
    <w:rsid w:val="004C3B81"/>
    <w:rsid w:val="004C5154"/>
    <w:rsid w:val="004D4AE0"/>
    <w:rsid w:val="004D57FD"/>
    <w:rsid w:val="004E68C5"/>
    <w:rsid w:val="004F1098"/>
    <w:rsid w:val="004F37E9"/>
    <w:rsid w:val="00582DF7"/>
    <w:rsid w:val="005851E2"/>
    <w:rsid w:val="005B0564"/>
    <w:rsid w:val="005B3E2A"/>
    <w:rsid w:val="00603F55"/>
    <w:rsid w:val="006065D7"/>
    <w:rsid w:val="0060740F"/>
    <w:rsid w:val="006278B4"/>
    <w:rsid w:val="00636AFE"/>
    <w:rsid w:val="00640DBD"/>
    <w:rsid w:val="0064171E"/>
    <w:rsid w:val="0064323D"/>
    <w:rsid w:val="00654606"/>
    <w:rsid w:val="006A0029"/>
    <w:rsid w:val="006E11B8"/>
    <w:rsid w:val="006E3DFA"/>
    <w:rsid w:val="006E62EE"/>
    <w:rsid w:val="00700049"/>
    <w:rsid w:val="00711F85"/>
    <w:rsid w:val="00737A29"/>
    <w:rsid w:val="00754389"/>
    <w:rsid w:val="00763045"/>
    <w:rsid w:val="00781E48"/>
    <w:rsid w:val="0078456D"/>
    <w:rsid w:val="00792834"/>
    <w:rsid w:val="007B2A10"/>
    <w:rsid w:val="007D7C1A"/>
    <w:rsid w:val="00841FA7"/>
    <w:rsid w:val="00845BDA"/>
    <w:rsid w:val="00860A7B"/>
    <w:rsid w:val="00861C2B"/>
    <w:rsid w:val="00866CE8"/>
    <w:rsid w:val="00873AC9"/>
    <w:rsid w:val="00882FB9"/>
    <w:rsid w:val="00890F50"/>
    <w:rsid w:val="00895CED"/>
    <w:rsid w:val="008A292A"/>
    <w:rsid w:val="008A6903"/>
    <w:rsid w:val="008B06E8"/>
    <w:rsid w:val="008D6D1E"/>
    <w:rsid w:val="008E5999"/>
    <w:rsid w:val="008F4F2C"/>
    <w:rsid w:val="009129D9"/>
    <w:rsid w:val="009270DB"/>
    <w:rsid w:val="00957A1A"/>
    <w:rsid w:val="009A535F"/>
    <w:rsid w:val="009B79BD"/>
    <w:rsid w:val="009E0AFF"/>
    <w:rsid w:val="00A12DB3"/>
    <w:rsid w:val="00A13E4F"/>
    <w:rsid w:val="00A206F9"/>
    <w:rsid w:val="00A26D84"/>
    <w:rsid w:val="00A4062D"/>
    <w:rsid w:val="00A85542"/>
    <w:rsid w:val="00A92908"/>
    <w:rsid w:val="00AB4956"/>
    <w:rsid w:val="00AC7B37"/>
    <w:rsid w:val="00AD2CC0"/>
    <w:rsid w:val="00AE09FF"/>
    <w:rsid w:val="00AE3E2C"/>
    <w:rsid w:val="00AF13F1"/>
    <w:rsid w:val="00AF175A"/>
    <w:rsid w:val="00B065C4"/>
    <w:rsid w:val="00B56ABA"/>
    <w:rsid w:val="00B72C86"/>
    <w:rsid w:val="00BA3C00"/>
    <w:rsid w:val="00BC345D"/>
    <w:rsid w:val="00BD4DCB"/>
    <w:rsid w:val="00BE3C66"/>
    <w:rsid w:val="00C04F6D"/>
    <w:rsid w:val="00C10ACD"/>
    <w:rsid w:val="00C13CE3"/>
    <w:rsid w:val="00C31C63"/>
    <w:rsid w:val="00C33538"/>
    <w:rsid w:val="00C4135F"/>
    <w:rsid w:val="00C43E10"/>
    <w:rsid w:val="00C53B7C"/>
    <w:rsid w:val="00C75FEE"/>
    <w:rsid w:val="00C86047"/>
    <w:rsid w:val="00C90531"/>
    <w:rsid w:val="00CC6C92"/>
    <w:rsid w:val="00CC7A19"/>
    <w:rsid w:val="00CE01F4"/>
    <w:rsid w:val="00CE1E1E"/>
    <w:rsid w:val="00CE4C57"/>
    <w:rsid w:val="00CE6159"/>
    <w:rsid w:val="00CE64C2"/>
    <w:rsid w:val="00D12497"/>
    <w:rsid w:val="00D45E7B"/>
    <w:rsid w:val="00D61D43"/>
    <w:rsid w:val="00D6680D"/>
    <w:rsid w:val="00DB14C2"/>
    <w:rsid w:val="00DF57FD"/>
    <w:rsid w:val="00E109E0"/>
    <w:rsid w:val="00E16BBC"/>
    <w:rsid w:val="00E216FD"/>
    <w:rsid w:val="00E26A1C"/>
    <w:rsid w:val="00E347C4"/>
    <w:rsid w:val="00E630EE"/>
    <w:rsid w:val="00E82EC3"/>
    <w:rsid w:val="00E866DE"/>
    <w:rsid w:val="00E9751E"/>
    <w:rsid w:val="00EA2532"/>
    <w:rsid w:val="00EB15AA"/>
    <w:rsid w:val="00EC1715"/>
    <w:rsid w:val="00ED00A9"/>
    <w:rsid w:val="00ED3F60"/>
    <w:rsid w:val="00EE4D0E"/>
    <w:rsid w:val="00F123D0"/>
    <w:rsid w:val="00F14A8D"/>
    <w:rsid w:val="00F27A8F"/>
    <w:rsid w:val="00F3549C"/>
    <w:rsid w:val="00F37448"/>
    <w:rsid w:val="00F419F5"/>
    <w:rsid w:val="00F50E78"/>
    <w:rsid w:val="00F708EE"/>
    <w:rsid w:val="00F80A12"/>
    <w:rsid w:val="00F85F4A"/>
    <w:rsid w:val="00FC1FD4"/>
    <w:rsid w:val="00FD153C"/>
    <w:rsid w:val="00FD4F3F"/>
    <w:rsid w:val="00FF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EC9D1E33-42AF-484A-A216-730FE0B3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1"/>
    <w:rPr>
      <w:rFonts w:ascii="Arial" w:eastAsia="Calibri"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Body">
    <w:name w:val="Letterhead Body"/>
    <w:basedOn w:val="Normal"/>
    <w:rsid w:val="00F3549C"/>
    <w:pPr>
      <w:spacing w:before="269" w:line="340" w:lineRule="exact"/>
    </w:pPr>
    <w:rPr>
      <w:rFonts w:ascii="Minion" w:hAnsi="Minion"/>
    </w:rPr>
  </w:style>
  <w:style w:type="paragraph" w:customStyle="1" w:styleId="LetterheadToAddress">
    <w:name w:val="Letterhead To Address"/>
    <w:rsid w:val="00C13CE3"/>
    <w:pPr>
      <w:spacing w:line="340" w:lineRule="exact"/>
    </w:pPr>
    <w:rPr>
      <w:rFonts w:ascii="Minion" w:hAnsi="Minion"/>
      <w:sz w:val="24"/>
      <w:szCs w:val="24"/>
    </w:rPr>
  </w:style>
  <w:style w:type="paragraph" w:customStyle="1" w:styleId="LetterheadRegarding">
    <w:name w:val="Letterhead Regarding"/>
    <w:rsid w:val="00F3549C"/>
    <w:pPr>
      <w:spacing w:before="449" w:line="340" w:lineRule="exact"/>
    </w:pPr>
    <w:rPr>
      <w:rFonts w:ascii="Minion Bold" w:hAnsi="Minion Bold"/>
      <w:sz w:val="28"/>
      <w:szCs w:val="24"/>
    </w:rPr>
  </w:style>
  <w:style w:type="paragraph" w:customStyle="1" w:styleId="LetterheadSalutation">
    <w:name w:val="Letterhead Salutation"/>
    <w:rsid w:val="00F3549C"/>
    <w:pPr>
      <w:spacing w:before="449" w:line="340" w:lineRule="exact"/>
    </w:pPr>
    <w:rPr>
      <w:rFonts w:ascii="Minion" w:hAnsi="Minion"/>
      <w:sz w:val="24"/>
      <w:szCs w:val="24"/>
    </w:rPr>
  </w:style>
  <w:style w:type="paragraph" w:customStyle="1" w:styleId="LetterheadPageNumber">
    <w:name w:val="Letterhead Page Number"/>
    <w:rsid w:val="00C13CE3"/>
    <w:pPr>
      <w:spacing w:after="720" w:line="340" w:lineRule="exact"/>
    </w:pPr>
    <w:rPr>
      <w:rFonts w:ascii="Minion Italic" w:hAnsi="Minion Italic"/>
      <w:sz w:val="24"/>
      <w:szCs w:val="24"/>
    </w:rPr>
  </w:style>
  <w:style w:type="paragraph" w:styleId="Header">
    <w:name w:val="header"/>
    <w:basedOn w:val="Normal"/>
    <w:rsid w:val="00DB14C2"/>
    <w:pPr>
      <w:tabs>
        <w:tab w:val="center" w:pos="4320"/>
        <w:tab w:val="right" w:pos="8640"/>
      </w:tabs>
    </w:pPr>
    <w:rPr>
      <w:rFonts w:ascii="Minion Italic" w:hAnsi="Minion Italic"/>
    </w:rPr>
  </w:style>
  <w:style w:type="paragraph" w:styleId="Footer">
    <w:name w:val="footer"/>
    <w:basedOn w:val="Normal"/>
    <w:rsid w:val="002A2D70"/>
    <w:pPr>
      <w:tabs>
        <w:tab w:val="center" w:pos="4320"/>
        <w:tab w:val="right" w:pos="8640"/>
      </w:tabs>
    </w:pPr>
  </w:style>
  <w:style w:type="paragraph" w:customStyle="1" w:styleId="LetterheadToAddress0">
    <w:name w:val="Letterhead To &amp; Address"/>
    <w:rsid w:val="00DB14C2"/>
    <w:pPr>
      <w:spacing w:line="340" w:lineRule="exact"/>
    </w:pPr>
    <w:rPr>
      <w:rFonts w:ascii="Minion" w:hAnsi="Minion"/>
      <w:sz w:val="24"/>
      <w:szCs w:val="24"/>
    </w:rPr>
  </w:style>
  <w:style w:type="character" w:styleId="PageNumber">
    <w:name w:val="page number"/>
    <w:basedOn w:val="DefaultParagraphFont"/>
    <w:rsid w:val="006E11B8"/>
  </w:style>
  <w:style w:type="table" w:styleId="TableElegant">
    <w:name w:val="Table Elegant"/>
    <w:basedOn w:val="TableNormal"/>
    <w:rsid w:val="00482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rsid w:val="00636AFE"/>
    <w:pPr>
      <w:spacing w:before="100" w:beforeAutospacing="1" w:after="100" w:afterAutospacing="1"/>
    </w:pPr>
  </w:style>
  <w:style w:type="character" w:styleId="Hyperlink">
    <w:name w:val="Hyperlink"/>
    <w:rsid w:val="00285378"/>
    <w:rPr>
      <w:color w:val="0000FF"/>
      <w:u w:val="single"/>
    </w:rPr>
  </w:style>
  <w:style w:type="paragraph" w:styleId="NoSpacing">
    <w:name w:val="No Spacing"/>
    <w:uiPriority w:val="1"/>
    <w:qFormat/>
    <w:rsid w:val="00124A83"/>
    <w:rPr>
      <w:rFonts w:ascii="Arial" w:eastAsia="Calibri" w:hAnsi="Arial" w:cs="Arial"/>
      <w:color w:val="000000"/>
      <w:sz w:val="24"/>
      <w:szCs w:val="24"/>
    </w:rPr>
  </w:style>
  <w:style w:type="table" w:styleId="TableGrid">
    <w:name w:val="Table Grid"/>
    <w:basedOn w:val="TableNormal"/>
    <w:uiPriority w:val="59"/>
    <w:rsid w:val="00D124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56EE6"/>
    <w:rPr>
      <w:sz w:val="16"/>
      <w:szCs w:val="16"/>
    </w:rPr>
  </w:style>
  <w:style w:type="paragraph" w:styleId="CommentText">
    <w:name w:val="annotation text"/>
    <w:basedOn w:val="Normal"/>
    <w:link w:val="CommentTextChar"/>
    <w:rsid w:val="00156EE6"/>
    <w:rPr>
      <w:sz w:val="20"/>
      <w:szCs w:val="20"/>
    </w:rPr>
  </w:style>
  <w:style w:type="character" w:customStyle="1" w:styleId="CommentTextChar">
    <w:name w:val="Comment Text Char"/>
    <w:link w:val="CommentText"/>
    <w:rsid w:val="00156EE6"/>
    <w:rPr>
      <w:rFonts w:ascii="Arial" w:eastAsia="Calibri" w:hAnsi="Arial" w:cs="Arial"/>
      <w:color w:val="000000"/>
    </w:rPr>
  </w:style>
  <w:style w:type="paragraph" w:styleId="CommentSubject">
    <w:name w:val="annotation subject"/>
    <w:basedOn w:val="CommentText"/>
    <w:next w:val="CommentText"/>
    <w:link w:val="CommentSubjectChar"/>
    <w:rsid w:val="00156EE6"/>
    <w:rPr>
      <w:b/>
      <w:bCs/>
    </w:rPr>
  </w:style>
  <w:style w:type="character" w:customStyle="1" w:styleId="CommentSubjectChar">
    <w:name w:val="Comment Subject Char"/>
    <w:link w:val="CommentSubject"/>
    <w:rsid w:val="00156EE6"/>
    <w:rPr>
      <w:rFonts w:ascii="Arial" w:eastAsia="Calibri" w:hAnsi="Arial" w:cs="Arial"/>
      <w:b/>
      <w:bCs/>
      <w:color w:val="000000"/>
    </w:rPr>
  </w:style>
  <w:style w:type="paragraph" w:styleId="BalloonText">
    <w:name w:val="Balloon Text"/>
    <w:basedOn w:val="Normal"/>
    <w:link w:val="BalloonTextChar"/>
    <w:rsid w:val="00156EE6"/>
    <w:rPr>
      <w:rFonts w:ascii="Segoe UI" w:hAnsi="Segoe UI" w:cs="Segoe UI"/>
      <w:sz w:val="18"/>
      <w:szCs w:val="18"/>
    </w:rPr>
  </w:style>
  <w:style w:type="character" w:customStyle="1" w:styleId="BalloonTextChar">
    <w:name w:val="Balloon Text Char"/>
    <w:link w:val="BalloonText"/>
    <w:rsid w:val="00156EE6"/>
    <w:rPr>
      <w:rFonts w:ascii="Segoe UI" w:eastAsia="Calibri" w:hAnsi="Segoe UI" w:cs="Segoe UI"/>
      <w:color w:val="000000"/>
      <w:sz w:val="18"/>
      <w:szCs w:val="18"/>
    </w:rPr>
  </w:style>
  <w:style w:type="paragraph" w:styleId="ListParagraph">
    <w:name w:val="List Paragraph"/>
    <w:basedOn w:val="Normal"/>
    <w:uiPriority w:val="34"/>
    <w:qFormat/>
    <w:rsid w:val="00F123D0"/>
    <w:pPr>
      <w:ind w:left="720"/>
      <w:contextualSpacing/>
    </w:pPr>
    <w:rPr>
      <w:rFonts w:ascii="Calibri" w:eastAsia="Times New Roman" w:hAnsi="Calibri" w:cs="Times New Roman"/>
      <w:color w:val="auto"/>
      <w:sz w:val="22"/>
      <w:szCs w:val="22"/>
    </w:rPr>
  </w:style>
  <w:style w:type="paragraph" w:customStyle="1" w:styleId="Default">
    <w:name w:val="Default"/>
    <w:rsid w:val="0064171E"/>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9809">
      <w:bodyDiv w:val="1"/>
      <w:marLeft w:val="0"/>
      <w:marRight w:val="0"/>
      <w:marTop w:val="0"/>
      <w:marBottom w:val="0"/>
      <w:divBdr>
        <w:top w:val="none" w:sz="0" w:space="0" w:color="auto"/>
        <w:left w:val="none" w:sz="0" w:space="0" w:color="auto"/>
        <w:bottom w:val="none" w:sz="0" w:space="0" w:color="auto"/>
        <w:right w:val="none" w:sz="0" w:space="0" w:color="auto"/>
      </w:divBdr>
    </w:div>
    <w:div w:id="1072895070">
      <w:bodyDiv w:val="1"/>
      <w:marLeft w:val="0"/>
      <w:marRight w:val="0"/>
      <w:marTop w:val="0"/>
      <w:marBottom w:val="0"/>
      <w:divBdr>
        <w:top w:val="none" w:sz="0" w:space="0" w:color="auto"/>
        <w:left w:val="none" w:sz="0" w:space="0" w:color="auto"/>
        <w:bottom w:val="none" w:sz="0" w:space="0" w:color="auto"/>
        <w:right w:val="none" w:sz="0" w:space="0" w:color="auto"/>
      </w:divBdr>
    </w:div>
    <w:div w:id="1288855982">
      <w:bodyDiv w:val="1"/>
      <w:marLeft w:val="0"/>
      <w:marRight w:val="0"/>
      <w:marTop w:val="0"/>
      <w:marBottom w:val="0"/>
      <w:divBdr>
        <w:top w:val="none" w:sz="0" w:space="0" w:color="auto"/>
        <w:left w:val="none" w:sz="0" w:space="0" w:color="auto"/>
        <w:bottom w:val="none" w:sz="0" w:space="0" w:color="auto"/>
        <w:right w:val="none" w:sz="0" w:space="0" w:color="auto"/>
      </w:divBdr>
      <w:divsChild>
        <w:div w:id="1585143516">
          <w:marLeft w:val="0"/>
          <w:marRight w:val="0"/>
          <w:marTop w:val="0"/>
          <w:marBottom w:val="0"/>
          <w:divBdr>
            <w:top w:val="none" w:sz="0" w:space="0" w:color="auto"/>
            <w:left w:val="none" w:sz="0" w:space="0" w:color="auto"/>
            <w:bottom w:val="none" w:sz="0" w:space="0" w:color="auto"/>
            <w:right w:val="none" w:sz="0" w:space="0" w:color="auto"/>
          </w:divBdr>
          <w:divsChild>
            <w:div w:id="1746219204">
              <w:marLeft w:val="0"/>
              <w:marRight w:val="0"/>
              <w:marTop w:val="0"/>
              <w:marBottom w:val="0"/>
              <w:divBdr>
                <w:top w:val="none" w:sz="0" w:space="0" w:color="auto"/>
                <w:left w:val="none" w:sz="0" w:space="0" w:color="auto"/>
                <w:bottom w:val="none" w:sz="0" w:space="0" w:color="auto"/>
                <w:right w:val="none" w:sz="0" w:space="0" w:color="auto"/>
              </w:divBdr>
              <w:divsChild>
                <w:div w:id="1418668368">
                  <w:marLeft w:val="0"/>
                  <w:marRight w:val="0"/>
                  <w:marTop w:val="0"/>
                  <w:marBottom w:val="0"/>
                  <w:divBdr>
                    <w:top w:val="none" w:sz="0" w:space="0" w:color="auto"/>
                    <w:left w:val="none" w:sz="0" w:space="0" w:color="auto"/>
                    <w:bottom w:val="none" w:sz="0" w:space="0" w:color="auto"/>
                    <w:right w:val="none" w:sz="0" w:space="0" w:color="auto"/>
                  </w:divBdr>
                  <w:divsChild>
                    <w:div w:id="10371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1127">
      <w:bodyDiv w:val="1"/>
      <w:marLeft w:val="0"/>
      <w:marRight w:val="0"/>
      <w:marTop w:val="0"/>
      <w:marBottom w:val="0"/>
      <w:divBdr>
        <w:top w:val="none" w:sz="0" w:space="0" w:color="auto"/>
        <w:left w:val="none" w:sz="0" w:space="0" w:color="auto"/>
        <w:bottom w:val="none" w:sz="0" w:space="0" w:color="auto"/>
        <w:right w:val="none" w:sz="0" w:space="0" w:color="auto"/>
      </w:divBdr>
    </w:div>
    <w:div w:id="1949702799">
      <w:bodyDiv w:val="1"/>
      <w:marLeft w:val="0"/>
      <w:marRight w:val="0"/>
      <w:marTop w:val="0"/>
      <w:marBottom w:val="0"/>
      <w:divBdr>
        <w:top w:val="none" w:sz="0" w:space="0" w:color="auto"/>
        <w:left w:val="none" w:sz="0" w:space="0" w:color="auto"/>
        <w:bottom w:val="none" w:sz="0" w:space="0" w:color="auto"/>
        <w:right w:val="none" w:sz="0" w:space="0" w:color="auto"/>
      </w:divBdr>
    </w:div>
    <w:div w:id="20711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6853-1438-49C7-AF7D-3DD22B10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422</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To: David Johnson</vt:lpstr>
    </vt:vector>
  </TitlesOfParts>
  <Company>Metropolitan Health Plan</Company>
  <LinksUpToDate>false</LinksUpToDate>
  <CharactersWithSpaces>2734</CharactersWithSpaces>
  <SharedDoc>false</SharedDoc>
  <HLinks>
    <vt:vector size="18" baseType="variant">
      <vt:variant>
        <vt:i4>3080236</vt:i4>
      </vt:variant>
      <vt:variant>
        <vt:i4>6</vt:i4>
      </vt:variant>
      <vt:variant>
        <vt:i4>0</vt:i4>
      </vt:variant>
      <vt:variant>
        <vt:i4>5</vt:i4>
      </vt:variant>
      <vt:variant>
        <vt:lpwstr>http://www.hennepinhealth.org/</vt:lpwstr>
      </vt:variant>
      <vt:variant>
        <vt:lpwstr/>
      </vt:variant>
      <vt:variant>
        <vt:i4>3080236</vt:i4>
      </vt:variant>
      <vt:variant>
        <vt:i4>3</vt:i4>
      </vt:variant>
      <vt:variant>
        <vt:i4>0</vt:i4>
      </vt:variant>
      <vt:variant>
        <vt:i4>5</vt:i4>
      </vt:variant>
      <vt:variant>
        <vt:lpwstr>http://www.hennepinhealth.org/</vt:lpwstr>
      </vt:variant>
      <vt:variant>
        <vt:lpwstr/>
      </vt:variant>
      <vt:variant>
        <vt:i4>3080236</vt:i4>
      </vt:variant>
      <vt:variant>
        <vt:i4>0</vt:i4>
      </vt:variant>
      <vt:variant>
        <vt:i4>0</vt:i4>
      </vt:variant>
      <vt:variant>
        <vt:i4>5</vt:i4>
      </vt:variant>
      <vt:variant>
        <vt:lpwstr>http://www.hennepinhealth.org/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David Johnson</dc:title>
  <dc:subject/>
  <dc:creator>Administrator</dc:creator>
  <cp:keywords/>
  <cp:lastModifiedBy>Fausto A. Iglesias</cp:lastModifiedBy>
  <cp:revision>4</cp:revision>
  <cp:lastPrinted>2012-04-20T16:19:00Z</cp:lastPrinted>
  <dcterms:created xsi:type="dcterms:W3CDTF">2016-07-22T19:22:00Z</dcterms:created>
  <dcterms:modified xsi:type="dcterms:W3CDTF">2016-08-15T17:34:00Z</dcterms:modified>
</cp:coreProperties>
</file>